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11745" w14:textId="567BEB17" w:rsidR="001F0582" w:rsidRPr="005E7725" w:rsidRDefault="005E7725" w:rsidP="005E7725">
      <w:r>
        <w:rPr>
          <w:rStyle w:val="Forte"/>
          <w:rFonts w:ascii="Lato" w:hAnsi="Lato"/>
          <w:color w:val="333333"/>
          <w:sz w:val="30"/>
          <w:szCs w:val="30"/>
        </w:rPr>
        <w:t>Apostilamento de Documento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Por intermédio da apostila (Apostila de Haia), os portadores de determinados tipos de documentos, poderão validá-los para utilização no exterior, em inúmeros atos de suas vidas, como a obtenção de dupla cidadania. Trata-se de procedimento rápido (prazo máximo de cinco dias), eficaz e seguro juridicamente, com a opção de solicitação presencialmente no cartório, ou ainda por correio.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Importante: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1º (Resolução n° 228 do CNJ) - A legalização de documentos produzidos em território nacional e destinados a produzir efeitos em países partes da Convenção sobre a Eliminação da Exigência de Legalização de Documentos Públicos Estrangeiros (Convenção da Apostila) será realizada, a partir de 14 de agosto de 2016, exclusivamente por meio da aposição de apostila, emitida nos termos desta Resolução.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Parágrafo único. Para os fins desta Resolução, entende-se como legalização, ou chancela consular, a formalidade pela qual se atesta a autenticidade da assinatura, da função ou do cargo exercido pelo signatário do documento e, quando cabível, a autenticidade do selo ou do carimbo nele aposto.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2º (Resolução n° 228 do CNJ) - As apostilas emitidas por países partes da Convenção da Apostila, inclusive as emitidas em data anterior à vigência da referida Convenção no Brasil, serão aceitas em todo o território nacional a partir de 14 de agosto de 2016, em substituição à legalização diplomática ou consular.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Art. 18 (Resolução n° 228 do CNJ) - Os emolumentos corresponderão, para cada apostila emitida, ao custo de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Procuração Sem Valor Declarado, segundo os valores vigentes em cada Estado da Federação.</w:t>
      </w:r>
    </w:p>
    <w:sectPr w:rsidR="001F0582" w:rsidRPr="005E77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B5"/>
    <w:rsid w:val="001F0582"/>
    <w:rsid w:val="00425AB5"/>
    <w:rsid w:val="005E7725"/>
    <w:rsid w:val="007603DA"/>
    <w:rsid w:val="008E75B8"/>
    <w:rsid w:val="00BD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6F30"/>
  <w15:chartTrackingRefBased/>
  <w15:docId w15:val="{BBC85369-299C-4F08-87E5-1120B1DD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25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6</cp:revision>
  <dcterms:created xsi:type="dcterms:W3CDTF">2022-04-28T19:55:00Z</dcterms:created>
  <dcterms:modified xsi:type="dcterms:W3CDTF">2022-05-26T20:19:00Z</dcterms:modified>
</cp:coreProperties>
</file>