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24AB" w14:textId="36933708" w:rsidR="005D28F8" w:rsidRDefault="005C5ACE">
      <w:r>
        <w:rPr>
          <w:rStyle w:val="Forte"/>
          <w:rFonts w:ascii="Lato" w:hAnsi="Lato"/>
          <w:color w:val="333333"/>
          <w:sz w:val="30"/>
          <w:szCs w:val="30"/>
        </w:rPr>
        <w:t xml:space="preserve">Documentação necessária para averbação de alterações </w:t>
      </w:r>
      <w:r>
        <w:rPr>
          <w:rStyle w:val="Forte"/>
          <w:rFonts w:ascii="Lato" w:hAnsi="Lato"/>
          <w:color w:val="333333"/>
          <w:sz w:val="30"/>
          <w:szCs w:val="30"/>
        </w:rPr>
        <w:t>estatutárias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Livro Ata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- 02 (duas) vias digitadas da(s) ata(s) de assembleia geral que aprovou a alteração estatutária e do novo estatuto social, com as assinaturas de, pelo menos, o presidente e o secretário, em todas as folhas;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Edital de Convocação, publicado de conformidade com a previsão do respectivo estatuto social registrado;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Lista de Presenças na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Assembleia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. Aconselha-se que a associação mantenha um livro de presenças, a fim de consignar as assinaturas de todos os presentes às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assembleias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Requerimento firmado pelo representante legal da associação (com firma reconhecida), solicitando a averbação da(s) ata(s) e estatuto aprovado, no Serviço de Registro Civil de Pessoas Jurídicas, com a indicação do número de registro da associação no Cartório de Registro de Pessoas Jurídicas;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Deve-se observar que: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1) As assembleias devem ser convocadas e instaladas de conformidade com o estatuto social (já registrado) da associação, devendo constar tais dados na ata;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2) Observar que o novo estatuto social deve estar adequado às disposições do novo Código Civil Brasileiro;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3) O estatuto social deve conter os requisitos previstos nos artigos 46 e 54 do Código Civil (abaixo transcritos);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4) Observar que as associações são pessoas jurídicas constituídas/organizadas para fins não econômicos (art. 53 do Código Civil);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5) Observar as disposições dos artigos 53 a 61 do Código Civil, que tratam das associações;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6) Em obediência à continuidade registral, a(s) ata(s) anteriores, ainda não averbadas, deverão ser apresentadas para a competente averbação;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7) Observar, por fim, que as disposições estatutárias devem ser harmoniosas entre si. Deve-se, portanto, eliminar as contradições. EXEMPLO DE CONTRADIÇÃO: O artigo 20 estabelece uma determinada forma para a dissolução da associação, e o artigo 35 estabelece outra. OUTRO EXEMPLO DE CONTRADIÇÃO: O artigo 15, em seu parágrafo 1º, estabelece determinado quórum para a instalação das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assembleias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 gerais, e o parágrafo 2º do mesmo artigo estabelece outro.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Art. 46 do Código Civil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46. O registro declarará: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fins, a sede, o tempo de duração e o fundo social, quando houver;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 - o nome e a individualização dos fundadores ou instituidores, e dos diretores;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 modo por que se administra e representa, ativa e passivamente, judicial e extrajudicialmente;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IV - se o ato constitutivo é reformável no tocante à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administração, e de que modo;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 - se os membros respondem, ou não, subsidiariamente, pelas obrigações sociais;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de extinção da pessoa jurídica e o destino do seu patrimônio, nesse caso.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Artigo 54 do Código Civil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54. Sob pena de nulidade, o estatuto das associações conterá: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 e a sede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 - os requisitos para a admissão, demissão e exclusão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os direitos e deveres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IV - as fontes de recursos para sua manutenção;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 – o modo de constituição e de funcionamento dos órgãos deliberativos;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(Redação dada pela Lei nº 11.127, de 2005)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para a alteração das disposições estatutárias e para a dissolução;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VII – a forma de gestão administrativa e de aprovação das respectivas contas.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(Incluído pela Lei nº 11.127, de 2005)</w:t>
      </w:r>
    </w:p>
    <w:sectPr w:rsidR="005D2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CE"/>
    <w:rsid w:val="00160423"/>
    <w:rsid w:val="005C5ACE"/>
    <w:rsid w:val="005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BA84"/>
  <w15:chartTrackingRefBased/>
  <w15:docId w15:val="{FC8C660A-C150-4EF2-BF6B-AB647B3D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C5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1</cp:revision>
  <dcterms:created xsi:type="dcterms:W3CDTF">2022-05-25T12:30:00Z</dcterms:created>
  <dcterms:modified xsi:type="dcterms:W3CDTF">2022-05-25T12:36:00Z</dcterms:modified>
</cp:coreProperties>
</file>