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2C1F" w14:textId="025B582D" w:rsidR="00A5106F" w:rsidRDefault="002A4E95">
      <w:r>
        <w:rPr>
          <w:rStyle w:val="Forte"/>
          <w:rFonts w:ascii="Lato" w:hAnsi="Lato"/>
          <w:color w:val="333333"/>
          <w:sz w:val="30"/>
          <w:szCs w:val="30"/>
        </w:rPr>
        <w:t xml:space="preserve">Documentação </w:t>
      </w:r>
      <w:r>
        <w:rPr>
          <w:rStyle w:val="Forte"/>
          <w:rFonts w:ascii="Lato" w:hAnsi="Lato"/>
          <w:color w:val="333333"/>
          <w:sz w:val="30"/>
          <w:szCs w:val="30"/>
        </w:rPr>
        <w:t>necessária</w:t>
      </w:r>
      <w:r>
        <w:rPr>
          <w:rStyle w:val="Forte"/>
          <w:rFonts w:ascii="Lato" w:hAnsi="Lato"/>
          <w:color w:val="333333"/>
          <w:sz w:val="30"/>
          <w:szCs w:val="30"/>
        </w:rPr>
        <w:t xml:space="preserve"> para dissolução de pessoas jurídicas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Requerimento, através do qual solicita-se a averbação do ato de dissolução, devidamente firmado pelo representante legal da entidade, com firma reconhecida em cartório (conforme modelo fornecido pelo cartório);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Duas (02) vias digitadas da ata (cópias fiéis), contendo as assinaturas (em todas as folhas) do Diretor Presidente e do Secretário da Assembleia Geral, pelo menos;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Livro Ata, devidamente escriturado (Termo de Abertura, atas e estatuto devidamente lavrados e assinados);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Lista de Presenças na Assembleia Geral, com cabeçalho informando a que assembleia geral se refere (data, horário e local de realização da assembleia), identificação dos nomes e as assinaturas dos presentes;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Edital de Convocação, devidamente publicado nos termos exigidos no estatuto social;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Comprovante de Inscrição no CNPJ;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Certificado de Regularidade perante o FGTS, expedido pela Caixa Econômica Federal, obtido por meio da página da CEF, na internet www.caixa.gov.br (art. 44, inc. V, do Decreto nº 99.684/90 e Circular CEF nº 229, de 21.11.01);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Certidão Negativa de Tributos Federais (art. 1.º, </w:t>
      </w:r>
      <w:proofErr w:type="spellStart"/>
      <w:r>
        <w:rPr>
          <w:rFonts w:ascii="Lato" w:hAnsi="Lato"/>
          <w:color w:val="333333"/>
          <w:sz w:val="30"/>
          <w:szCs w:val="30"/>
          <w:shd w:val="clear" w:color="auto" w:fill="F2F2F2"/>
        </w:rPr>
        <w:t>inc.V</w:t>
      </w:r>
      <w:proofErr w:type="spellEnd"/>
      <w:r>
        <w:rPr>
          <w:rFonts w:ascii="Lato" w:hAnsi="Lato"/>
          <w:color w:val="333333"/>
          <w:sz w:val="30"/>
          <w:szCs w:val="30"/>
          <w:shd w:val="clear" w:color="auto" w:fill="F2F2F2"/>
        </w:rPr>
        <w:t>, do Decreto-lei nº 1.715/79), obtida no endereço www.receita.fazenda.gov.br; no caso de redução do capital e em outras hipóteses previstas em lei;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- Certidão Negativa de Inscrição de Dívida Ativa da União, expedida pela Procuradoria da Fazenda Nacional competente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(art. 62 do Decreto-lei nº 147, de 03.02.67), obtida no Endereço www.pgfn.fazenda.gov.br.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Observações: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Devem ser observadas todas as disposições estatutárias e legais relacionadas à dissolução da entidade.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Deverá constar da ata, além daqueles inerentes e legalmente exigidos para cada caso, as seguintes informações: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pessoa responsável pela guarda dos livros da entidade;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se a entidade deixa ativo ou passivo, assim como eventuais importâncias repartidas entre os membros;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pessoa responsável a assumir o ativo ou passivo;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motivos da dissolução;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Declarar que inexistem atas ou outros documentos pendentes de averbação;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Observar o disposto no estatuto social (exigência de duas assembleias gerais com intervalo de 6 meses entre elas, bem como o quórum e forma de convocação e de instalação das assembleias).</w:t>
      </w:r>
    </w:p>
    <w:sectPr w:rsidR="00A51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95"/>
    <w:rsid w:val="002A4E95"/>
    <w:rsid w:val="00A5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569A"/>
  <w15:chartTrackingRefBased/>
  <w15:docId w15:val="{8759D860-FD86-46FE-96F1-2C1B82FF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A4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2</cp:revision>
  <dcterms:created xsi:type="dcterms:W3CDTF">2022-05-25T14:20:00Z</dcterms:created>
  <dcterms:modified xsi:type="dcterms:W3CDTF">2022-05-25T14:21:00Z</dcterms:modified>
</cp:coreProperties>
</file>