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BDD8B" w14:textId="25B4CB3B" w:rsidR="00455376" w:rsidRPr="00134513" w:rsidRDefault="00134513" w:rsidP="00134513">
      <w:r>
        <w:rPr>
          <w:rStyle w:val="Forte"/>
          <w:rFonts w:ascii="Lato" w:hAnsi="Lato"/>
          <w:color w:val="333333"/>
          <w:sz w:val="30"/>
          <w:szCs w:val="30"/>
        </w:rPr>
        <w:t>Documentação necessária para registro de igrejas (organizações religiosas)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Livro Ata da Igreja, destinado à lavratura de Atas de Assembleias e de Reuniões;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- 02 (duas) vias digitadas da ata de constituição e do estatuto social, com as assinaturas dos membros fundadores em todas as folhas;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Cópias dos documentos pessoais dos membros fundadores (RG e CPF);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Requerimento firmado pelo representante legal da igreja (com firma reconhecida), solicitando o registro do ato constitutivo no Serviço de Registro Civil de Pessoas Jurídicas, com fulcro no artigo 121 da Lei nº 6.015/73;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- Aconselha-se que a igreja mantenha um livro de presenças, a fim de consignar as assinaturas de todos os presentes às assembleias e reuniões;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Deve-se observar que: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1) o ato constitutivo deve conter os requisitos previstos nos artigos 46 e 54 do Código Civil (abaixo transcritos);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2) A administração só poderá ser exercida por pessoas maiores e capazes;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3) Devem constar da ata de constituição os seguintes dados essenciais: - deliberação e aprovação da constituição da igreja e do nome adotado pelo ente jurídico; - deliberação e aprovação do estatuto social; - deliberação, aprovação e posse dos eleitos para os órgãos sociais (diretoria e conselho fiscal), observando-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se a composição prevista no estatuto social, com o preenchimento de todos os cargos, consignando-se, ainda, o mandato para o qual se está elegendo e dando posse ao(s) órgão(os) social(is). Referido mandato tem que obedecer a previsão estatutária;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4) Deve constar do ato constitutivo a qualificação de todos os membros fundadores e dos eleitos para os órgãos sociais, observando-se que esta (qualificação) compreende: Nome completo, nacionalidade, estado civil, profissão, RG e órgão expedidor, CPF, e endereço completo;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5) Observar que a natureza jurídica das igrejas é de organizações religiosas (art. 44, IV, do Código Civil);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6) Apor, no ato constitutivo (ata e estatuto), visto de advogado, conforme preceitua o art.1º, parágrafo 2º, da Lei nº 8.906, de 04 de julho de 1994 – Estatuto da Ordem dos Advogados do Brasil;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7) Observar, por fim, que as disposições estatutárias devem ser harmoniosas entre si. Deve-se, portanto, eliminar as contradições. EXEMPLO DE CONTRADIÇÃO: O artigo 20 estabelece uma determinada forma para a dissolução da pessoa jurídica, e o artigo 35 estabelece outra. OUTRO EXEMPLO DE CONTRADIÇÃO: O artigo 15, em seu parágrafo 1º, estabelece determinado quórum para a instalação das </w:t>
      </w:r>
      <w:r w:rsidR="00F271E0">
        <w:rPr>
          <w:rFonts w:ascii="Lato" w:hAnsi="Lato"/>
          <w:color w:val="333333"/>
          <w:sz w:val="30"/>
          <w:szCs w:val="30"/>
          <w:shd w:val="clear" w:color="auto" w:fill="F2F2F2"/>
        </w:rPr>
        <w:t>assembleias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 gerais, e o parágrafo 2º do mesmo artigo estabelece outro.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Art. 46 do Código Civil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Art. 46. O registro declarará: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 - a denominação, os fins, a sede, o tempo de duração e o fundo social, quando houver;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II - o nome e a individualização dos fundadores ou instituidores, e dos diretores;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III - o modo por que se administra e representa, ativa e passivamente, judicial e extrajudicialmente;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IV - se o ato constitutivo é reformável no tocante à administração, e de que modo;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 - se os membros respondem, ou não, subsidiariamente, pelas obrigações sociais;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 - as condições de extinção da pessoa jurídica e o destino do seu patrimônio, nesse caso.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Style w:val="Forte"/>
          <w:rFonts w:ascii="Lato" w:hAnsi="Lato"/>
          <w:color w:val="333333"/>
          <w:sz w:val="30"/>
          <w:szCs w:val="30"/>
        </w:rPr>
        <w:t>Art. 54. Sob pena de nulidade, o estatuto das associações conterá: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 - a denominação, os fins e a sede da associação;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 - os requisitos para a admissão, demissão e exclusão dos associados;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III - os direitos e deveres dos associados;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IV - as fontes de recursos para sua manutenção;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 – o modo de constituição e de funcionamento dos órgãos deliberativos;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(Redação dada pela Lei nº 11.127, de 2005)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VI - as condições para a alteração das disposições estatutárias e para a dissolução;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 xml:space="preserve">VII – a forma de gestão administrativa e de aprovação das </w:t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lastRenderedPageBreak/>
        <w:t>respectivas contas.</w:t>
      </w:r>
      <w:r>
        <w:rPr>
          <w:rFonts w:ascii="Lato" w:hAnsi="Lato"/>
          <w:color w:val="333333"/>
          <w:sz w:val="30"/>
          <w:szCs w:val="30"/>
        </w:rPr>
        <w:br/>
      </w:r>
      <w:r>
        <w:rPr>
          <w:rFonts w:ascii="Lato" w:hAnsi="Lato"/>
          <w:color w:val="333333"/>
          <w:sz w:val="30"/>
          <w:szCs w:val="30"/>
          <w:shd w:val="clear" w:color="auto" w:fill="F2F2F2"/>
        </w:rPr>
        <w:t>(Incluído pela Lei nº 11.127, de 2005) (Incluído pela Lei nº 11.127, de 2005)</w:t>
      </w:r>
    </w:p>
    <w:sectPr w:rsidR="00455376" w:rsidRPr="001345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513"/>
    <w:rsid w:val="00134513"/>
    <w:rsid w:val="00455376"/>
    <w:rsid w:val="00F2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FE827"/>
  <w15:chartTrackingRefBased/>
  <w15:docId w15:val="{FC342147-5560-4414-9AF0-7D80936C1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134513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3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53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591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Meliano</dc:creator>
  <cp:keywords/>
  <dc:description/>
  <cp:lastModifiedBy>Matheus Meliano</cp:lastModifiedBy>
  <cp:revision>2</cp:revision>
  <dcterms:created xsi:type="dcterms:W3CDTF">2022-05-24T20:17:00Z</dcterms:created>
  <dcterms:modified xsi:type="dcterms:W3CDTF">2022-05-25T12:44:00Z</dcterms:modified>
</cp:coreProperties>
</file>