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10A2" w14:textId="5C867273" w:rsidR="00B34C1C" w:rsidRDefault="00F87CE6">
      <w:r>
        <w:rPr>
          <w:rStyle w:val="Forte"/>
          <w:rFonts w:ascii="Lato" w:hAnsi="Lato"/>
          <w:color w:val="333333"/>
          <w:sz w:val="30"/>
          <w:szCs w:val="30"/>
        </w:rPr>
        <w:t>Requerimento para óbito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Documentos necessários: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Falecido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Declaração de óbito assinada pelo médico.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Declaração de óbito assinada pelo médico, (DO).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Cédula de Identidade e CPF.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Certidão de Casamento (quando casado).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Certidão de Nascimento (ou informações do local de nascimento).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Número do Benefício (quando aposentado).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Nomes de todos os filhos e idade (se tiver filhos).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OBS: Se tiver filhos falecidos, informar.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Declarante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- Documento pessoal (Cédula de Identidade com </w:t>
      </w:r>
      <w:r w:rsidR="00C60B2D">
        <w:rPr>
          <w:rFonts w:ascii="Lato" w:hAnsi="Lato"/>
          <w:color w:val="333333"/>
          <w:sz w:val="30"/>
          <w:szCs w:val="30"/>
          <w:shd w:val="clear" w:color="auto" w:fill="F2F2F2"/>
        </w:rPr>
        <w:t>CPF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) 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Prazo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Prazo máximo legal para registrar é de 15 dias após somente com autorização judicial.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Falecido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Cemitério que foi/será sepultado.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Deixou bens a inventariar e testamento.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Naturalidade dos pais e se forem vivos o endereço.</w:t>
      </w:r>
    </w:p>
    <w:sectPr w:rsidR="00B34C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E6"/>
    <w:rsid w:val="00B34C1C"/>
    <w:rsid w:val="00C60B2D"/>
    <w:rsid w:val="00F8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CA7D"/>
  <w15:chartTrackingRefBased/>
  <w15:docId w15:val="{E7749B4E-47D3-4B84-8D4F-0BE5CB8A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87C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3</cp:revision>
  <dcterms:created xsi:type="dcterms:W3CDTF">2022-04-28T18:51:00Z</dcterms:created>
  <dcterms:modified xsi:type="dcterms:W3CDTF">2022-04-29T04:49:00Z</dcterms:modified>
</cp:coreProperties>
</file>