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C1386" w14:textId="31A2AB07" w:rsidR="00107308" w:rsidRPr="00FC0CF1" w:rsidRDefault="00FC0CF1" w:rsidP="00FC0CF1">
      <w:r>
        <w:rPr>
          <w:rStyle w:val="Forte"/>
          <w:rFonts w:ascii="Lato" w:hAnsi="Lato"/>
          <w:color w:val="333333"/>
          <w:sz w:val="30"/>
          <w:szCs w:val="30"/>
        </w:rPr>
        <w:t>Requerimento para testamento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"É o ato pelo qual a pessoa declara sua vontade ao Tabelião para produzir efeitos após a sua morte. É um importante instrumento para prevenir brigas entre os herdeiros e pode ser alterado ou revogado a qualquer tempo pelo testador." (SERVIÇOS NOTARIAIS E DE REGISTRO - Corregedoria Geral da Justiça de São Paulo)</w:t>
      </w:r>
      <w:r>
        <w:rPr>
          <w:rFonts w:ascii="Lato" w:hAnsi="Lato"/>
          <w:color w:val="333333"/>
          <w:sz w:val="30"/>
          <w:szCs w:val="30"/>
        </w:rPr>
        <w:br/>
      </w:r>
      <w:r>
        <w:rPr>
          <w:rFonts w:ascii="Lato" w:hAnsi="Lato"/>
          <w:color w:val="333333"/>
          <w:sz w:val="30"/>
          <w:szCs w:val="30"/>
        </w:rPr>
        <w:br/>
      </w:r>
      <w:r>
        <w:rPr>
          <w:rFonts w:ascii="Lato" w:hAnsi="Lato"/>
          <w:color w:val="333333"/>
          <w:sz w:val="30"/>
          <w:szCs w:val="30"/>
        </w:rPr>
        <w:br/>
      </w:r>
      <w:r>
        <w:rPr>
          <w:rStyle w:val="Forte"/>
          <w:rFonts w:ascii="Lato" w:hAnsi="Lato"/>
          <w:color w:val="333333"/>
          <w:sz w:val="30"/>
          <w:szCs w:val="30"/>
        </w:rPr>
        <w:t>Importante:</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Art. 1.864, CC. São requisitos essenciais do testamento público: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I - ser escrito por tabelião ou por seu substituto legal em seu livro de notas, de acordo com as declarações do testador, podendo este servir-se de minuta, notas ou apontamentos;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II - lavrado o instrumento, ser lido em voz alta pelo tabelião ao testador e a duas testemunhas, a um só tempo; ou pelo testador, se o quiser, na presença destas e do oficial;</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III - ser o instrumento, em seguida à leitura, assinado pelo testador, pelas testemunhas e pelo tabelião.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Parágrafo único. O testamento público pode ser escrito manualmente ou mecanicamente, bem como ser feito pela inserção da declaração de vontade em partes impressas de livro de notas, desde que rubricadas todas as páginas pelo testador, se mais de uma.</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Art. 1.865, CC. Se o testador não souber, ou não puder assinar, o tabelião ou seu substituto legal assim o declarará, assinando, neste caso, pelo testador, e, a seu rogo, uma das testemunhas instrumentárias.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lastRenderedPageBreak/>
        <w:t>Art. 1.866, CC. O indivíduo inteiramente surdo, sabendo ler, lerá o seu testamento, e, se não o souber, designará quem o leia em seu lugar, presentes as testemunhas.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Art. 1.867, CC. Ao cego só se permite o testamento público, que lhe será lido, em voz alta, duas vezes, uma pelo tabelião ou por seu substituto legal, e a outra por uma das testemunhas, designada pelo testador, fazendo-se de tudo circunstanciada menção no testamento.</w:t>
      </w:r>
    </w:p>
    <w:sectPr w:rsidR="00107308" w:rsidRPr="00FC0C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706"/>
    <w:rsid w:val="00107308"/>
    <w:rsid w:val="00F81706"/>
    <w:rsid w:val="00FC0C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2DA95"/>
  <w15:chartTrackingRefBased/>
  <w15:docId w15:val="{A1DB982C-1DA5-46D7-96BE-54B29DB8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F817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1506</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Meliano</dc:creator>
  <cp:keywords/>
  <dc:description/>
  <cp:lastModifiedBy>Matheus Meliano</cp:lastModifiedBy>
  <cp:revision>3</cp:revision>
  <dcterms:created xsi:type="dcterms:W3CDTF">2022-04-28T19:48:00Z</dcterms:created>
  <dcterms:modified xsi:type="dcterms:W3CDTF">2022-05-06T14:17:00Z</dcterms:modified>
</cp:coreProperties>
</file>